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873" w:rsidRPr="00FC5873" w:rsidRDefault="00FC5873" w:rsidP="00FC5873">
      <w:pPr>
        <w:shd w:val="clear" w:color="auto" w:fill="FFFFFF"/>
        <w:spacing w:before="100" w:beforeAutospacing="1" w:line="240" w:lineRule="auto"/>
        <w:ind w:left="225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FC5873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t>Сотрудник</w:t>
      </w:r>
      <w:r w:rsidRPr="00FC5873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noBreakHyphen/>
        <w:t>инвалид в организации: прием на работу, льготы работодателям, начисление зарплаты, налоги и взносы</w:t>
      </w:r>
    </w:p>
    <w:p w:rsidR="00FC5873" w:rsidRPr="00FC5873" w:rsidRDefault="00FC5873" w:rsidP="00FC58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Появление в штате сотрудника, имеющего инвалидность, вызывает вопросы даже у опытных кадровиков и бухгалтеров. Как правильно заключить с ним трудовой договор? Какие льготы предоставить? Как начислять зарплату, платить налоги и страховые взносы? Какие дополнительные права и обязанности появляются у работодателя? Отв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еты на все эти вопросы — в прилагаемой </w:t>
      </w:r>
      <w:r w:rsidRPr="00FC587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статье.</w:t>
      </w:r>
    </w:p>
    <w:p w:rsidR="00FC5873" w:rsidRPr="00FC5873" w:rsidRDefault="00FC5873" w:rsidP="00FC5873">
      <w:pPr>
        <w:shd w:val="clear" w:color="auto" w:fill="FFFFFF"/>
        <w:spacing w:before="100" w:beforeAutospacing="1" w:after="300" w:line="312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FC587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Кто признается инвалидом</w:t>
      </w:r>
    </w:p>
    <w:p w:rsid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термина «инвалид» дано в </w:t>
      </w:r>
      <w:hyperlink r:id="rId5" w:anchor="h32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статье 1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Федерального закона от 24.11.95 № 181-ФЗ «О социальной защите инвалидов в Российской Федерации» (далее — Закон № 181-ФЗ). </w: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 считается инвалидом, если он имеет нарушение здоровья со стойким расстройством функций организма, обусловленное заболеваниями, последствиями травм или дефектами, приводящее к ограничению жизнедеятельности и вызывающее необходимость социальной защиты. Признать гражданина инвалидом может бюро медико-социальной экспертизы.</w:t>
      </w:r>
    </w:p>
    <w:p w:rsid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зависимости от степени выраженности стойких расстройств функций организма устанавливается I, II или III группа инвалидности, а если человек не достиг 18 лет — категория «ребенок-инвалид» (п. 7 Правил, утв. постановлением Правительства </w:t>
      </w:r>
      <w:hyperlink r:id="rId6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от 20.02.06 № 95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). Отличается и срок, на который в общем случае «дается» инвалидность. </w: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Так, I группа устанавливается на два года, а II и III — на один год (п. 9 Правил).</w: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57D14C03" wp14:editId="5C1B5D50">
                <wp:extent cx="302260" cy="302260"/>
                <wp:effectExtent l="0" t="0" r="0" b="0"/>
                <wp:docPr id="14" name="AutoShape 4" descr="https://www.buhonline.ru/Files/userfiles/image/ckeditor/icon-alert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66CEC39" id="AutoShape 4" o:spid="_x0000_s1026" alt="https://www.buhonline.ru/Files/userfiles/image/ckeditor/icon-alert.svg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FC587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ВНИМАНИЕ</w: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Срок инвалидности истекает 1-го числа месяца, следующего за месяцем, на который назначено переосвидетельствование, то есть проведение очередной медико-социальной экспертизы (п. 12 Правил).</w:t>
      </w:r>
    </w:p>
    <w:p w:rsid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FC5873" w:rsidRPr="00FC5873" w:rsidRDefault="00FC5873" w:rsidP="00FC5873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FC587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Льготы работодателям при трудоустройстве инвалидов</w: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 работодателей, у которых трудятся лица с ограниченными возможностями, предусмотрены некоторые льготы по налогам и страховым взносам. Также им могут выдаваться субсидии.</w: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5873" w:rsidRDefault="00FC5873" w:rsidP="00FC5873">
      <w:pPr>
        <w:shd w:val="clear" w:color="auto" w:fill="FFFFFF"/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Налогообложение</w: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работодателем является организация — плательщик налога на прибыль, то при соблюдении определенных условий она может уменьшить доходы на расходы, потраченные на цели, указанные в подпункте 38 пункта 1 статьи </w:t>
      </w:r>
      <w:hyperlink r:id="rId7" w:anchor="h9146" w:tgtFrame="_blank" w:history="1">
        <w:r w:rsidRPr="00FC5873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264</w:t>
        </w:r>
      </w:hyperlink>
      <w:r w:rsidRPr="00FC58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НК РФ. Речь идет о затратах, связанных с обеспечением социальной защиты инвалидов (см. справку). </w: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Учесть расходы можно при соблюдении двух условий:</w:t>
      </w:r>
      <w:r w:rsidRPr="00FC58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инвалиды составляют не менее 50% </w:t>
      </w:r>
      <w:hyperlink r:id="rId8" w:tgtFrame="_blank" w:history="1">
        <w:r w:rsidRPr="00FC5873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среднесписочной численности</w:t>
        </w:r>
      </w:hyperlink>
      <w:r w:rsidRPr="00FC5873">
        <w:rPr>
          <w:rFonts w:ascii="Times New Roman" w:eastAsia="Times New Roman" w:hAnsi="Times New Roman" w:cs="Times New Roman"/>
          <w:sz w:val="24"/>
          <w:szCs w:val="24"/>
          <w:lang w:eastAsia="ru-RU"/>
        </w:rPr>
        <w:t>, а на оплату их труда приходится не менее 25% от общего объема выплат работникам.</w: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16AC2DE4" wp14:editId="7BF746E8">
                <wp:extent cx="302260" cy="302260"/>
                <wp:effectExtent l="0" t="0" r="0" b="0"/>
                <wp:docPr id="12" name="AutoShape 6" descr="https://www.buhonline.ru/Files/userfiles/image/ckeditor/icon-idea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B0BD8BA" id="AutoShape 6" o:spid="_x0000_s1026" alt="https://www.buhonline.ru/Files/userfiles/image/ckeditor/icon-idea.svg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СПРАВКА</w:t>
      </w:r>
    </w:p>
    <w:p w:rsid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статье </w:t>
      </w:r>
      <w:hyperlink r:id="rId9" w:anchor="h9146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264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НК РФ, целями социальной защиты инвалидов признаются:</w: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5873" w:rsidRPr="00FC5873" w:rsidRDefault="00FC5873" w:rsidP="00FC5873">
      <w:pPr>
        <w:numPr>
          <w:ilvl w:val="0"/>
          <w:numId w:val="2"/>
        </w:numPr>
        <w:shd w:val="clear" w:color="auto" w:fill="FFFFFF"/>
        <w:spacing w:after="0" w:line="240" w:lineRule="auto"/>
        <w:ind w:left="13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улучшение условий и охраны труда инвалидов;</w:t>
      </w:r>
    </w:p>
    <w:p w:rsidR="00FC5873" w:rsidRPr="00FC5873" w:rsidRDefault="00FC5873" w:rsidP="00FC5873">
      <w:pPr>
        <w:numPr>
          <w:ilvl w:val="0"/>
          <w:numId w:val="2"/>
        </w:numPr>
        <w:shd w:val="clear" w:color="auto" w:fill="FFFFFF"/>
        <w:spacing w:after="0" w:line="240" w:lineRule="auto"/>
        <w:ind w:left="13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и сохранение рабочих мест для инвалидов (закупка и монтаж оборудования, в том числе организация рабочих мест для надомников);</w:t>
      </w:r>
    </w:p>
    <w:p w:rsidR="00FC5873" w:rsidRPr="00FC5873" w:rsidRDefault="00FC5873" w:rsidP="00FC5873">
      <w:pPr>
        <w:numPr>
          <w:ilvl w:val="0"/>
          <w:numId w:val="2"/>
        </w:numPr>
        <w:shd w:val="clear" w:color="auto" w:fill="FFFFFF"/>
        <w:spacing w:after="0" w:line="240" w:lineRule="auto"/>
        <w:ind w:left="13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и трудоустройство инвалидов;</w:t>
      </w:r>
    </w:p>
    <w:p w:rsidR="00FC5873" w:rsidRPr="00FC5873" w:rsidRDefault="00FC5873" w:rsidP="00FC5873">
      <w:pPr>
        <w:numPr>
          <w:ilvl w:val="0"/>
          <w:numId w:val="2"/>
        </w:numPr>
        <w:shd w:val="clear" w:color="auto" w:fill="FFFFFF"/>
        <w:spacing w:after="0" w:line="240" w:lineRule="auto"/>
        <w:ind w:left="13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изготовление и ремонт протезных изделий;</w:t>
      </w:r>
    </w:p>
    <w:p w:rsidR="00FC5873" w:rsidRPr="00FC5873" w:rsidRDefault="00FC5873" w:rsidP="00FC5873">
      <w:pPr>
        <w:numPr>
          <w:ilvl w:val="0"/>
          <w:numId w:val="2"/>
        </w:numPr>
        <w:shd w:val="clear" w:color="auto" w:fill="FFFFFF"/>
        <w:spacing w:after="0" w:line="240" w:lineRule="auto"/>
        <w:ind w:left="13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приобретение и обслуживание технических средств реабилитации (в том числе приобретение собак-проводников);</w:t>
      </w:r>
    </w:p>
    <w:p w:rsidR="00FC5873" w:rsidRPr="00FC5873" w:rsidRDefault="00FC5873" w:rsidP="00FC5873">
      <w:pPr>
        <w:numPr>
          <w:ilvl w:val="0"/>
          <w:numId w:val="2"/>
        </w:numPr>
        <w:shd w:val="clear" w:color="auto" w:fill="FFFFFF"/>
        <w:spacing w:after="0" w:line="240" w:lineRule="auto"/>
        <w:ind w:left="13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санаторно-курортное обслуживание инвалидов, а также лиц, сопровождающих инвалидов I группы и детей-инвалидов;</w:t>
      </w:r>
    </w:p>
    <w:p w:rsidR="00FC5873" w:rsidRPr="00FC5873" w:rsidRDefault="00FC5873" w:rsidP="00FC5873">
      <w:pPr>
        <w:numPr>
          <w:ilvl w:val="0"/>
          <w:numId w:val="2"/>
        </w:numPr>
        <w:shd w:val="clear" w:color="auto" w:fill="FFFFFF"/>
        <w:spacing w:after="0" w:line="240" w:lineRule="auto"/>
        <w:ind w:left="13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защита прав и законных интересов инвалидов;</w:t>
      </w:r>
    </w:p>
    <w:p w:rsidR="00FC5873" w:rsidRPr="00FC5873" w:rsidRDefault="00FC5873" w:rsidP="00FC5873">
      <w:pPr>
        <w:numPr>
          <w:ilvl w:val="0"/>
          <w:numId w:val="2"/>
        </w:numPr>
        <w:shd w:val="clear" w:color="auto" w:fill="FFFFFF"/>
        <w:spacing w:after="0" w:line="240" w:lineRule="auto"/>
        <w:ind w:left="13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мероприятий по интеграции инвалидов в общество (включая культурные, спортивные и иные);</w:t>
      </w:r>
    </w:p>
    <w:p w:rsidR="00FC5873" w:rsidRPr="00FC5873" w:rsidRDefault="00FC5873" w:rsidP="00FC5873">
      <w:pPr>
        <w:numPr>
          <w:ilvl w:val="0"/>
          <w:numId w:val="2"/>
        </w:numPr>
        <w:shd w:val="clear" w:color="auto" w:fill="FFFFFF"/>
        <w:spacing w:after="0" w:line="240" w:lineRule="auto"/>
        <w:ind w:left="13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инвалидам равных с другими гражданами возможностей (включая транспортное обслуживание лиц, сопровождающих инвалидов I группы и детей-инвалидов);</w:t>
      </w:r>
    </w:p>
    <w:p w:rsidR="00FC5873" w:rsidRPr="00FC5873" w:rsidRDefault="00FC5873" w:rsidP="00FC5873">
      <w:pPr>
        <w:numPr>
          <w:ilvl w:val="0"/>
          <w:numId w:val="2"/>
        </w:numPr>
        <w:shd w:val="clear" w:color="auto" w:fill="FFFFFF"/>
        <w:spacing w:after="0" w:line="240" w:lineRule="auto"/>
        <w:ind w:left="13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приобретение и распространение среди инвалидов печатных изданий общественных организаций инвалидов;</w:t>
      </w:r>
    </w:p>
    <w:p w:rsidR="00FC5873" w:rsidRPr="00FC5873" w:rsidRDefault="00FC5873" w:rsidP="00FC5873">
      <w:pPr>
        <w:numPr>
          <w:ilvl w:val="0"/>
          <w:numId w:val="2"/>
        </w:numPr>
        <w:shd w:val="clear" w:color="auto" w:fill="FFFFFF"/>
        <w:spacing w:after="0" w:line="240" w:lineRule="auto"/>
        <w:ind w:left="13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приобретение и распространение среди инвалидов видеоматериалов с субтитрами или </w:t>
      </w:r>
      <w:proofErr w:type="spellStart"/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сурдопереводом</w:t>
      </w:r>
      <w:proofErr w:type="spellEnd"/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C5873" w:rsidRDefault="00FC5873" w:rsidP="00FC5873">
      <w:pPr>
        <w:numPr>
          <w:ilvl w:val="0"/>
          <w:numId w:val="2"/>
        </w:numPr>
        <w:shd w:val="clear" w:color="auto" w:fill="FFFFFF"/>
        <w:spacing w:after="0" w:line="240" w:lineRule="auto"/>
        <w:ind w:left="13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осуществление взносов общественным организациям инвалидов на их содержание.</w:t>
      </w:r>
    </w:p>
    <w:p w:rsidR="00FC5873" w:rsidRPr="00FC5873" w:rsidRDefault="00FC5873" w:rsidP="00FC5873">
      <w:pPr>
        <w:shd w:val="clear" w:color="auto" w:fill="FFFFFF"/>
        <w:spacing w:after="0" w:line="240" w:lineRule="auto"/>
        <w:ind w:left="98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части НДС льгота для обычных коммерческих организаций и ИП, использующих труд инвалидов, не предусмотрена (подп. 2 п. 3 ст. </w:t>
      </w:r>
      <w:hyperlink r:id="rId10" w:anchor="h4070" w:tgtFrame="_blank" w:history="1">
        <w:r w:rsidRPr="00FC5873">
          <w:rPr>
            <w:rFonts w:ascii="Times New Roman" w:eastAsia="Times New Roman" w:hAnsi="Times New Roman" w:cs="Times New Roman"/>
            <w:color w:val="015BC0"/>
            <w:sz w:val="24"/>
            <w:szCs w:val="24"/>
            <w:u w:val="single"/>
            <w:lang w:eastAsia="ru-RU"/>
          </w:rPr>
          <w:t>149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НК РФ).</w: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Каких-либо льгот по налогу на имущество, транспортному и земельному налогам для организаций, имеющих в своем составе работников-инвалидов, на федеральном уровне не предусмотрено. Также наличие в штате людей с ограниченными возможностями не дает преференций при уплате налогов в рамках специальных режимов — УСН, ЕСХН и ПСН.</w: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706C9B1F" wp14:editId="0C4A167D">
                <wp:extent cx="302260" cy="302260"/>
                <wp:effectExtent l="0" t="0" r="0" b="0"/>
                <wp:docPr id="10" name="AutoShape 8" descr="https://www.buhonline.ru/Files/userfiles/image/ckeditor/icon-alert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B9FF2F" id="AutoShape 8" o:spid="_x0000_s1026" alt="https://www.buhonline.ru/Files/userfiles/image/ckeditor/icon-alert.svg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ВНИМАНИЕ</w:t>
      </w:r>
    </w:p>
    <w:p w:rsidR="00FC5873" w:rsidRPr="0046400B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Лица, являющиеся инвалидами с детства, а равно инвалиды I и II групп имеют право на стандартный вычет по НДФЛ в размере 500 руб. ежемесячно (подп. 2 п. 1 ст. </w:t>
      </w:r>
      <w:hyperlink r:id="rId11" w:anchor="h6088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218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НК РФ).</w:t>
      </w:r>
    </w:p>
    <w:p w:rsidR="0046400B" w:rsidRPr="00FC5873" w:rsidRDefault="0046400B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5873" w:rsidRDefault="00FC5873" w:rsidP="00FC5873">
      <w:pPr>
        <w:shd w:val="clear" w:color="auto" w:fill="FFFFFF"/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Социальное страхование</w:t>
      </w:r>
    </w:p>
    <w:p w:rsidR="0046400B" w:rsidRPr="00FC5873" w:rsidRDefault="0046400B" w:rsidP="00FC5873">
      <w:pPr>
        <w:shd w:val="clear" w:color="auto" w:fill="FFFFFF"/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 выплат работникам, имеющим любую группу инвалидности, взносы в ФСС на «травматизм» начисляются в размере 60% страхового тарифа, установленного для организации (п. 1 </w:t>
      </w:r>
      <w:hyperlink r:id="rId12" w:anchor="h26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ст. 2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Федерального закона от 22.12.05 № 179-ФЗ и </w:t>
      </w:r>
      <w:hyperlink r:id="rId13" w:anchor="h3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ст. 1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Федерального закона от 22.12.20 № 434-ФЗ). Льгот по остальным страховым взносам для организаций, использующих труд инвалидов, не предусмотрено.</w: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Еще одна особенность связана с выплатой инвалидам пособия по временной нетрудоспособности (за исключением заболевания туберкулезом). Таким лицам больничные перечисляются не более 4-х месяцев подряд или не более 5-ти месяцев в календарном году (п. 3 </w:t>
      </w:r>
      <w:hyperlink r:id="rId14" w:anchor="h151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ст. 6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Федерального закона от 29.12.06 № 255-ФЗ). Это означает, что по одному заболеванию или по одной травме (вне зависимости от количества оформленных в этом случае бюллетеней) пособие выплачивается не более чем за 4 месяца (отсчет ведется со дня выдачи первого больничного). По всем таким случаям, произошедшим в течение календарного года, пособие начисляется не более чем за 5 месяцев.</w: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3ADA21ED" wp14:editId="4CEAB650">
                <wp:extent cx="302260" cy="302260"/>
                <wp:effectExtent l="0" t="0" r="0" b="0"/>
                <wp:docPr id="7" name="AutoShape 11" descr="https://www.buhonline.ru/Files/userfiles/image/ckeditor/icon-alert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0CF6F1" id="AutoShape 11" o:spid="_x0000_s1026" alt="https://www.buhonline.ru/Files/userfiles/image/ckeditor/icon-alert.svg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ВАЖНО</w: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Исходя из конструкции указанной нормы (использование союза «или»), данные лимиты являются взаимоисключающими. Соответственно, если сотруднику-инвалиду пособие выплачено с учетом лимита в 4 месяца подряд, то второй лимит (5 месяцев за календарный год) значения не имеет. Права на получение пособия за «оставшийся» месяц у сотрудника нет.</w: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 2022 года пункт 3 статьи 6 закона № 255-ФЗ будет действовать в новой редакции: положение о выплате больничных не более 4-х месяцев подряд исключается. Как и сейчас, пособие (за исключением выплаты за первых 3 дня болезни) будет назначать и перечислять ФСС. Необходимые для этого сведения должен передать работодатель.</w:t>
      </w: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C5873" w:rsidRDefault="00FC5873" w:rsidP="00FC5873">
      <w:pPr>
        <w:shd w:val="clear" w:color="auto" w:fill="FFFFFF"/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Субсидии для работодателей</w:t>
      </w:r>
    </w:p>
    <w:p w:rsidR="0046400B" w:rsidRPr="00FC5873" w:rsidRDefault="0046400B" w:rsidP="00FC5873">
      <w:pPr>
        <w:shd w:val="clear" w:color="auto" w:fill="FFFFFF"/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C5873" w:rsidRPr="00FC5873" w:rsidRDefault="00FC5873" w:rsidP="00FC58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 федеральном уровне каких-либо специальных субсидий организациям, использующим труд инвалидов, не предусмотрено. Однако такие меры поддержки могут включаться в региональные или местные программы. В частности, в рамках региональных госпрограмм субсидии часто выдаются на обустройство рабочих мест для незанятых инвалидов.</w:t>
      </w:r>
    </w:p>
    <w:p w:rsidR="00FC5873" w:rsidRPr="00FC5873" w:rsidRDefault="00FC5873" w:rsidP="00FC5873">
      <w:pPr>
        <w:shd w:val="clear" w:color="auto" w:fill="FFFFFF"/>
        <w:spacing w:before="525" w:after="300" w:line="312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FC587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Квота для приема на работу</w:t>
      </w:r>
    </w:p>
    <w:p w:rsidR="00FC5873" w:rsidRPr="00FC5873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Квотирование — это резервирование определенного числа рабочих мест для трудоустройства определенных категорий лиц. Как указал Верховный суд в определении </w:t>
      </w:r>
      <w:hyperlink r:id="rId15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от 11.05.11 № 92-Г11-1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квота — это минимальное количество рабочих мест для граждан, особо нуждающихся в социальной защите и испытывающих трудности в поиске работы, которых работодатель обязан трудоустроить. Основанием квотирования рабочих мест для инвалидов является </w:t>
      </w:r>
      <w:hyperlink r:id="rId16" w:anchor="h1044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статья 21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Закона № 181-ФЗ.</w:t>
      </w:r>
    </w:p>
    <w:p w:rsidR="0046400B" w:rsidRDefault="0046400B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5873" w:rsidRPr="00FC5873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Данной статьей введены следующие нормы квотирования:</w:t>
      </w:r>
    </w:p>
    <w:p w:rsidR="00FC5873" w:rsidRPr="00FC5873" w:rsidRDefault="00FC5873" w:rsidP="0046400B">
      <w:pPr>
        <w:numPr>
          <w:ilvl w:val="0"/>
          <w:numId w:val="3"/>
        </w:numPr>
        <w:shd w:val="clear" w:color="auto" w:fill="FFFFFF"/>
        <w:spacing w:after="0" w:line="240" w:lineRule="auto"/>
        <w:ind w:left="13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организации с числом работников больше 100 человек — от 2% до 4% среднесписочной численности;</w:t>
      </w:r>
    </w:p>
    <w:p w:rsidR="00FC5873" w:rsidRPr="00FC5873" w:rsidRDefault="00FC5873" w:rsidP="0046400B">
      <w:pPr>
        <w:numPr>
          <w:ilvl w:val="0"/>
          <w:numId w:val="3"/>
        </w:numPr>
        <w:shd w:val="clear" w:color="auto" w:fill="FFFFFF"/>
        <w:spacing w:after="0" w:line="240" w:lineRule="auto"/>
        <w:ind w:left="13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организации с числом работников от 35 до 100 человек — не выше 3% среднесписочной численности.</w:t>
      </w:r>
    </w:p>
    <w:p w:rsidR="00FC5873" w:rsidRPr="00FC5873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0717C789" wp14:editId="01C2E640">
                <wp:extent cx="302260" cy="302260"/>
                <wp:effectExtent l="0" t="0" r="0" b="0"/>
                <wp:docPr id="5" name="AutoShape 13" descr="https://www.buhonline.ru/Files/userfiles/image/ckeditor/icon-alert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4FD2F4" id="AutoShape 13" o:spid="_x0000_s1026" alt="https://www.buhonline.ru/Files/userfiles/image/ckeditor/icon-alert.svg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</w:p>
    <w:p w:rsidR="00FC5873" w:rsidRPr="00FC5873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ВАЖНО</w:t>
      </w:r>
    </w:p>
    <w:p w:rsidR="00FC5873" w:rsidRPr="00FC5873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 расчете квоты в среднесписочную численность не включаются работники, условия труда которых отнесены к вредным и (или) опасным (ч. 2 ст. 21 Закона № 181-ФЗ).</w:t>
      </w:r>
    </w:p>
    <w:p w:rsidR="0046400B" w:rsidRPr="0046400B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Для компаний с меньшей численностью персонала и предпринимателей обязательное квотирование не</w:t>
      </w:r>
      <w:r w:rsidR="0046400B" w:rsidRPr="0046400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устанавливается.</w:t>
      </w:r>
    </w:p>
    <w:p w:rsidR="00FC5873" w:rsidRPr="00FC5873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Конкретный размер квоты определяют власти субъекта РФ. В связи с этим если головной офис организации и ее филиал (представительство) находятся в разных местностях, квоты для организации и для обособленного подразделения рассчитываются отдельно (определение ВАС РФ от 03.09.12 № ВАС-11395/12 по делу № А32-13713/11).</w:t>
      </w:r>
    </w:p>
    <w:p w:rsidR="0046400B" w:rsidRDefault="0046400B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5873" w:rsidRPr="00FC5873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 важно учесть, что в квоту включаются рабочие места, на которых уже трудятся инвалиды (определение ВС РФ </w:t>
      </w:r>
      <w:hyperlink r:id="rId17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от 11.05.11 № 92-Г11-1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Другими словами, число рабочих мест, которое должно быть зарезервировано в пределах нормы квотирования, уменьшается на число рабочих мест, которые уже заняты инвалидами.</w:t>
      </w:r>
    </w:p>
    <w:p w:rsidR="00FC5873" w:rsidRPr="00FC5873" w:rsidRDefault="00FC5873" w:rsidP="00FC5873">
      <w:pPr>
        <w:shd w:val="clear" w:color="auto" w:fill="FFFFFF"/>
        <w:spacing w:before="525" w:after="300" w:line="312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FC587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Требования к условиям труда для инвалидов</w:t>
      </w:r>
    </w:p>
    <w:p w:rsidR="00FC5873" w:rsidRPr="00FC5873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Такие требования прописаны в </w:t>
      </w:r>
      <w:hyperlink r:id="rId18" w:anchor="h1049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статье 23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Закона № 181-ФЗ. В частности, установлено, что работодатель обязан создать для каждого инвалида те условия труда, которые предусмотрены его индивидуальной программой реабилитации или </w:t>
      </w:r>
      <w:proofErr w:type="spellStart"/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абилитации</w:t>
      </w:r>
      <w:proofErr w:type="spellEnd"/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При этом для инвалидов I и II групп в любом случае вводится сокращенная продолжительность рабочего времени — </w:t>
      </w:r>
      <w:r w:rsidRPr="00FC58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не более 35 часов в неделю с сохранением полной оплаты труда. </w:t>
      </w: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Продолжительность ежедневной работы (смены) определяется в соответствии с медицинским заключением работника-инвалида (</w:t>
      </w:r>
      <w:proofErr w:type="spellStart"/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абз</w:t>
      </w:r>
      <w:proofErr w:type="spellEnd"/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4 ч. 1 ст. </w:t>
      </w:r>
      <w:hyperlink r:id="rId19" w:anchor="h5202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94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ТК РФ).</w:t>
      </w:r>
    </w:p>
    <w:p w:rsidR="00FC5873" w:rsidRPr="00FC5873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0077CE6C" wp14:editId="34A97143">
                <wp:extent cx="302260" cy="302260"/>
                <wp:effectExtent l="0" t="0" r="0" b="0"/>
                <wp:docPr id="3" name="AutoShape 15" descr="https://www.buhonline.ru/Files/userfiles/image/ckeditor/icon-alert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9ABBBF" id="AutoShape 15" o:spid="_x0000_s1026" alt="https://www.buhonline.ru/Files/userfiles/image/ckeditor/icon-alert.svg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</w:p>
    <w:p w:rsidR="00FC5873" w:rsidRPr="00FC5873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ВАЖНО</w:t>
      </w:r>
    </w:p>
    <w:p w:rsidR="00FC5873" w:rsidRPr="00FC5873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Привлечение инвалидов к сверхурочным работам, работе в выходные дни и ночное время допускается только с их согласия и при условии, если такие работы не запрещены им по состоянию здоровья (ст. </w:t>
      </w:r>
      <w:hyperlink r:id="rId20" w:anchor="h5207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96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hyperlink r:id="rId21" w:anchor="h5215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99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hyperlink r:id="rId22" w:anchor="h5252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113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ТК РФ).</w:t>
      </w:r>
    </w:p>
    <w:p w:rsidR="00FC5873" w:rsidRPr="00FC5873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 нужно помнить, что инвалид имеет право на удлиненный ежегодный отпуск — его продолжительность не может быть меньше 30 календарных дней (п. 5 </w:t>
      </w:r>
      <w:hyperlink r:id="rId23" w:anchor="h1049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ст. 23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закона № 181-ФЗ). Помимо этого, работодатель обязан по заявлению инвалида предоставить ему в любое время отпуск без сохранения зарплаты. Общая продолжительность такого отдыха — до 60 календарных дней в рабочем году (ч. 2 ст. </w:t>
      </w:r>
      <w:hyperlink r:id="rId24" w:anchor="h5291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128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ТК РФ, письмо Минтруда </w:t>
      </w:r>
      <w:hyperlink r:id="rId25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от 06.10.16 № 14-2/ООГ-8948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FC5873" w:rsidRPr="00FC5873" w:rsidRDefault="0046400B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40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C5873" w:rsidRPr="00FC5873" w:rsidRDefault="00FC5873" w:rsidP="00FC5873">
      <w:pPr>
        <w:shd w:val="clear" w:color="auto" w:fill="FFFFFF"/>
        <w:spacing w:before="525" w:after="300" w:line="312" w:lineRule="atLeast"/>
        <w:outlineLvl w:val="1"/>
        <w:rPr>
          <w:rFonts w:ascii="PT Serif" w:eastAsia="Times New Roman" w:hAnsi="PT Serif" w:cs="Arial"/>
          <w:b/>
          <w:bCs/>
          <w:color w:val="000000"/>
          <w:sz w:val="32"/>
          <w:szCs w:val="32"/>
          <w:lang w:eastAsia="ru-RU"/>
        </w:rPr>
      </w:pPr>
      <w:r w:rsidRPr="00FC5873">
        <w:rPr>
          <w:rFonts w:ascii="PT Serif" w:eastAsia="Times New Roman" w:hAnsi="PT Serif" w:cs="Arial"/>
          <w:b/>
          <w:bCs/>
          <w:color w:val="000000"/>
          <w:sz w:val="32"/>
          <w:szCs w:val="32"/>
          <w:lang w:eastAsia="ru-RU"/>
        </w:rPr>
        <w:t>Прием на работу инвалида</w:t>
      </w:r>
    </w:p>
    <w:p w:rsidR="00FC5873" w:rsidRPr="00FC5873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 оформления на работу инвалид должен принести те же самые документы, что и другие соискатели. Медицинские документы, подтверждающие статус инвалида, он предъявляет только по собственному желанию. Работодатель не вправе их требовать даже если инвалидность соискателя очевидна (ст. </w:t>
      </w:r>
      <w:hyperlink r:id="rId26" w:anchor="h5086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65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ТК РФ).</w:t>
      </w:r>
    </w:p>
    <w:p w:rsidR="0046400B" w:rsidRDefault="0046400B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6400B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Это правило не действует, если инвалид трудоустраивается в счет квоты на специальное рабочее место</w:t>
      </w: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hyperlink r:id="rId27" w:anchor="h1050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ст. 24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Закона № 181-ФЗ). В этом случае у соискателя нужно запросить документы, подтверждающие инвалидность. Также работодатель вправе знать, какие требования предъявляются к рабочему месту, где может трудиться этот человек (обычно они указаны в программе </w:t>
      </w:r>
      <w:proofErr w:type="spellStart"/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реалибилитации</w:t>
      </w:r>
      <w:proofErr w:type="spellEnd"/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 </w:t>
      </w:r>
      <w:proofErr w:type="spellStart"/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абил</w:t>
      </w:r>
      <w:r w:rsidR="004640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итации</w:t>
      </w:r>
      <w:proofErr w:type="spellEnd"/>
      <w:r w:rsidR="004640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либо в </w:t>
      </w:r>
      <w:proofErr w:type="spellStart"/>
      <w:r w:rsidR="004640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медзаключении</w:t>
      </w:r>
      <w:proofErr w:type="spellEnd"/>
      <w:r w:rsidR="004640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46400B" w:rsidRDefault="0046400B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5873" w:rsidRPr="00FC5873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 трудовой договор с таким сотрудником заключается в обычном порядке</w:t>
      </w:r>
      <w:r w:rsidR="0046400B" w:rsidRPr="004640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Инвалидность не является поводом для оформления срочного трудового договора. Исключение составляет ситуация, когда временный характер работы рекомендован </w:t>
      </w: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медицинским заключением (ч. 2 ст. </w:t>
      </w:r>
      <w:hyperlink r:id="rId28" w:anchor="h5056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58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ч. 2 ст. </w:t>
      </w:r>
      <w:hyperlink r:id="rId29" w:anchor="h5059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59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ТК РФ). При составлении текста договора с работником-инвалидом нужно, помимо прочего, отразить условия его работы, а также сведения о режиме рабочего времени и времени отдыха, которые у инвалида, как отмечалось выше, отличаются от общепринятых (ст. </w:t>
      </w:r>
      <w:hyperlink r:id="rId30" w:anchor="h5048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57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ТК РФ).</w:t>
      </w:r>
    </w:p>
    <w:p w:rsidR="00FC5873" w:rsidRPr="00FC5873" w:rsidRDefault="00FC5873" w:rsidP="00FC5873">
      <w:pPr>
        <w:shd w:val="clear" w:color="auto" w:fill="FFFFFF"/>
        <w:spacing w:after="0" w:line="240" w:lineRule="auto"/>
        <w:rPr>
          <w:rFonts w:ascii="PT Serif" w:eastAsia="Times New Roman" w:hAnsi="PT Serif" w:cs="Arial"/>
          <w:color w:val="000000"/>
          <w:sz w:val="26"/>
          <w:szCs w:val="26"/>
          <w:lang w:eastAsia="ru-RU"/>
        </w:rPr>
      </w:pPr>
    </w:p>
    <w:p w:rsidR="00FC5873" w:rsidRPr="00FC5873" w:rsidRDefault="00FC5873" w:rsidP="00FC5873">
      <w:pPr>
        <w:shd w:val="clear" w:color="auto" w:fill="FFFFFF"/>
        <w:spacing w:before="525" w:after="300" w:line="312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FC587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Начисление зарплаты инвалидам</w:t>
      </w:r>
    </w:p>
    <w:p w:rsidR="00FC5873" w:rsidRPr="00FC5873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Несмотря на то, что продолжительность рабочего времени для инвалидов I или II группы не должна превышать 35 часов в неделю, заработная плата им выплачивается в полном размере, а не пропорционально отработанному времени.</w:t>
      </w:r>
    </w:p>
    <w:p w:rsidR="0046400B" w:rsidRDefault="0046400B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5873" w:rsidRPr="00FC5873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сверхурочной работы и работы в выходные и праздничные дни осуществляется работникам-инвалидам в общем порядке, установленном статьей </w:t>
      </w:r>
      <w:hyperlink r:id="rId31" w:anchor="h5361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149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ТК РФ.</w:t>
      </w:r>
    </w:p>
    <w:p w:rsidR="00FC5873" w:rsidRPr="00FC5873" w:rsidRDefault="00FC5873" w:rsidP="00FC5873">
      <w:pPr>
        <w:shd w:val="clear" w:color="auto" w:fill="FFFFFF"/>
        <w:spacing w:before="525" w:after="300" w:line="312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FC587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Ответственность работодателя</w:t>
      </w:r>
    </w:p>
    <w:p w:rsidR="00FC5873" w:rsidRPr="00FC5873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 нарушение трудовых прав инвалидов (в </w:t>
      </w:r>
      <w:proofErr w:type="spellStart"/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т.ч</w:t>
      </w:r>
      <w:proofErr w:type="spellEnd"/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 невыплату зарплаты, </w:t>
      </w:r>
      <w:proofErr w:type="spellStart"/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непредоставление</w:t>
      </w:r>
      <w:proofErr w:type="spellEnd"/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отпусков, незаконное привлечение к сверхурочной или ночной работе, а равно за невыполнение положений </w:t>
      </w:r>
      <w:proofErr w:type="spellStart"/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медзаключения</w:t>
      </w:r>
      <w:proofErr w:type="spellEnd"/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 условиях труда и требованиях к рабочему месту) работодатель несет такую же ответственность, как и в отношении прочих сотрудников. Напомним, что это может быть административная ответственность (ст. 5.27 и 5.27.1 КоАП РФ) или материальная (ст. </w:t>
      </w:r>
      <w:hyperlink r:id="rId32" w:anchor="h5667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236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ТК РФ).</w:t>
      </w:r>
    </w:p>
    <w:p w:rsidR="0046400B" w:rsidRDefault="0046400B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6400B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Отдельные штрафы установлены за неисполнение обязанности по созданию или выделению рабочих мест для инвалидов в соответствии с установленной квотой, а также за отказ в трудоустройстве таких лиц в пределах квоты.</w:t>
      </w:r>
    </w:p>
    <w:p w:rsidR="0046400B" w:rsidRDefault="0046400B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6400B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Штраф для должностных лиц компании составит от 5 000 до 10 000 руб. (ст. </w:t>
      </w:r>
      <w:hyperlink r:id="rId33" w:anchor="h2815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5.42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КоАП РФ). Нарушением будет </w:t>
      </w:r>
      <w:proofErr w:type="spellStart"/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несоздание</w:t>
      </w:r>
      <w:proofErr w:type="spellEnd"/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специальных рабочих мест для инвалидов в пределах квоты или </w:t>
      </w:r>
      <w:proofErr w:type="spellStart"/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невыделение</w:t>
      </w:r>
      <w:proofErr w:type="spellEnd"/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таких мест из уже имеющих (т.е. отсутствие соответствующих документов о квотировании — см. постановление ВС РФ от 08.04.14 № 32-АД14-2). </w:t>
      </w:r>
    </w:p>
    <w:p w:rsidR="0046400B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 штраф выпишут за необоснованный отказ в приеме на работу на эти места. Если отказ связан с деловыми качествами соискателя или медицинскими показаниями, то состава правонарушения не будет (ст. </w:t>
      </w:r>
      <w:hyperlink r:id="rId34" w:anchor="h5080" w:tgtFrame="_blank" w:history="1">
        <w:r w:rsidRPr="00FC587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64</w:t>
        </w:r>
      </w:hyperlink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ТК РФ; п. 16 Обзора практики рассмотрения судами дел по спорам, связанным с реализацией мер социальной поддержки отдельных категорий граждан, утв. Президиумом ВС РФ 17.06.20). </w:t>
      </w:r>
    </w:p>
    <w:p w:rsidR="00FC5873" w:rsidRPr="00FC5873" w:rsidRDefault="00FC5873" w:rsidP="0046400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F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того, ответственность за нарушения в данной сфере может устанавливаться региональным законодательством.</w:t>
      </w:r>
    </w:p>
    <w:p w:rsidR="002D5DA0" w:rsidRPr="0046400B" w:rsidRDefault="002D5DA0" w:rsidP="0046400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2D5DA0" w:rsidRPr="00464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86627"/>
    <w:multiLevelType w:val="multilevel"/>
    <w:tmpl w:val="7206E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B32DEA"/>
    <w:multiLevelType w:val="multilevel"/>
    <w:tmpl w:val="4F700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78F"/>
    <w:multiLevelType w:val="multilevel"/>
    <w:tmpl w:val="5A249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873"/>
    <w:rsid w:val="002D5DA0"/>
    <w:rsid w:val="0046400B"/>
    <w:rsid w:val="00954B99"/>
    <w:rsid w:val="00FC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07D9D"/>
  <w15:chartTrackingRefBased/>
  <w15:docId w15:val="{BCAE3408-C6AC-4ED7-9953-84D4849B8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640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57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4969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7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091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44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5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87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990925">
                              <w:marLeft w:val="0"/>
                              <w:marRight w:val="60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1598669">
                              <w:marLeft w:val="0"/>
                              <w:marRight w:val="60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7185388">
                  <w:marLeft w:val="0"/>
                  <w:marRight w:val="0"/>
                  <w:marTop w:val="5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6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726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587161">
                          <w:marLeft w:val="0"/>
                          <w:marRight w:val="0"/>
                          <w:marTop w:val="6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1860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5579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388017">
                              <w:marLeft w:val="0"/>
                              <w:marRight w:val="0"/>
                              <w:marTop w:val="45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380563">
                                  <w:marLeft w:val="0"/>
                                  <w:marRight w:val="3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941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97036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2106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0898796">
                              <w:marLeft w:val="0"/>
                              <w:marRight w:val="0"/>
                              <w:marTop w:val="45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793751">
                                  <w:marLeft w:val="0"/>
                                  <w:marRight w:val="3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049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067843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5176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49048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487490">
                              <w:marLeft w:val="0"/>
                              <w:marRight w:val="0"/>
                              <w:marTop w:val="45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894768">
                                  <w:marLeft w:val="0"/>
                                  <w:marRight w:val="3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7811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896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7539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2959704">
                              <w:marLeft w:val="0"/>
                              <w:marRight w:val="0"/>
                              <w:marTop w:val="45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498155">
                                  <w:marLeft w:val="0"/>
                                  <w:marRight w:val="3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596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212296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0297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4576300">
                              <w:marLeft w:val="0"/>
                              <w:marRight w:val="0"/>
                              <w:marTop w:val="45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604224">
                                  <w:marLeft w:val="0"/>
                                  <w:marRight w:val="3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25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589223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035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0230357">
                              <w:marLeft w:val="0"/>
                              <w:marRight w:val="0"/>
                              <w:marTop w:val="45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350695">
                                  <w:marLeft w:val="0"/>
                                  <w:marRight w:val="3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798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509277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7487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honline.ru/pub/comments/2016/4/10947_srednespisochnaya-chislennost-rabotnikov-2021" TargetMode="External"/><Relationship Id="rId13" Type="http://schemas.openxmlformats.org/officeDocument/2006/relationships/hyperlink" Target="https://normativ.kontur.ru/document?moduleId=1&amp;documentId=379247&amp;utm_source=newsletter&amp;utm_medium=email&amp;utm_campaign=content-link-buhonline&amp;utm_content=tag-trudovye-otnosheniya&amp;utm_term=pub16692&amp;utm_referrer=https%3a%2f%2fyandex.ru&amp;promocode=0957" TargetMode="External"/><Relationship Id="rId18" Type="http://schemas.openxmlformats.org/officeDocument/2006/relationships/hyperlink" Target="https://normativ.kontur.ru/document?moduleId=1&amp;documentId=396505&amp;utm_source=newsletter&amp;utm_medium=email&amp;utm_campaign=content-link-buhonline&amp;utm_content=tag-trudovye-otnosheniya&amp;utm_term=pub16692&amp;utm_referrer=https%3a%2f%2fyandex.ru&amp;promocode=0957" TargetMode="External"/><Relationship Id="rId26" Type="http://schemas.openxmlformats.org/officeDocument/2006/relationships/hyperlink" Target="https://normativ.kontur.ru/document?moduleId=1&amp;documentId=394702&amp;utm_source=newsletter&amp;utm_medium=email&amp;utm_campaign=content-link-buhonline&amp;utm_content=tag-trudovye-otnosheniya&amp;utm_term=pub16692&amp;utm_referrer=https%3a%2f%2fyandex.ru&amp;promocode=095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normativ.kontur.ru/document?moduleId=1&amp;documentId=394702&amp;utm_source=newsletter&amp;utm_medium=email&amp;utm_campaign=content-link-buhonline&amp;utm_content=tag-trudovye-otnosheniya&amp;utm_term=pub16692&amp;utm_referrer=https%3a%2f%2fyandex.ru&amp;promocode=0957" TargetMode="External"/><Relationship Id="rId34" Type="http://schemas.openxmlformats.org/officeDocument/2006/relationships/hyperlink" Target="https://normativ.kontur.ru/document?moduleId=1&amp;documentId=394702&amp;utm_source=newsletter&amp;utm_medium=email&amp;utm_campaign=content-link-buhonline&amp;utm_content=tag-trudovye-otnosheniya&amp;utm_term=pub16692&amp;utm_referrer=https%3a%2f%2fyandex.ru&amp;promocode=0957" TargetMode="External"/><Relationship Id="rId7" Type="http://schemas.openxmlformats.org/officeDocument/2006/relationships/hyperlink" Target="https://normativ.kontur.ru/document?moduleId=1&amp;documentId=395395&amp;utm_source=newsletter&amp;utm_medium=email&amp;utm_campaign=content-link-buhonline&amp;utm_content=tag-trudovye-otnosheniya&amp;utm_term=pub16692&amp;utm_referrer=https%3a%2f%2fyandex.ru&amp;promocode=0957" TargetMode="External"/><Relationship Id="rId12" Type="http://schemas.openxmlformats.org/officeDocument/2006/relationships/hyperlink" Target="https://normativ.kontur.ru/document?moduleId=1&amp;documentId=87765&amp;utm_source=newsletter&amp;utm_medium=email&amp;utm_campaign=content-link-buhonline&amp;utm_content=tag-trudovye-otnosheniya&amp;utm_term=pub16692&amp;utm_referrer=https%3a%2f%2fyandex.ru&amp;promocode=0957" TargetMode="External"/><Relationship Id="rId17" Type="http://schemas.openxmlformats.org/officeDocument/2006/relationships/hyperlink" Target="https://normativ.kontur.ru/document?moduleId=7&amp;documentId=193152&amp;utm_source=newsletter&amp;utm_medium=email&amp;utm_campaign=content-link-buhonline&amp;utm_content=tag-trudovye-otnosheniya&amp;utm_term=pub16692&amp;utm_referrer=https%3a%2f%2fyandex.ru&amp;promocode=0957" TargetMode="External"/><Relationship Id="rId25" Type="http://schemas.openxmlformats.org/officeDocument/2006/relationships/hyperlink" Target="https://normativ.kontur.ru/document?moduleId=8&amp;documentId=282412&amp;utm_source=newsletter&amp;utm_medium=email&amp;utm_campaign=content-link-buhonline&amp;utm_content=tag-trudovye-otnosheniya&amp;utm_term=pub16692&amp;utm_referrer=https%3a%2f%2fyandex.ru&amp;promocode=0957" TargetMode="External"/><Relationship Id="rId33" Type="http://schemas.openxmlformats.org/officeDocument/2006/relationships/hyperlink" Target="https://normativ.kontur.ru/document?moduleId=1&amp;documentId=395631&amp;utm_source=newsletter&amp;utm_medium=email&amp;utm_campaign=content-link-buhonline&amp;utm_content=tag-trudovye-otnosheniya&amp;utm_term=pub16692&amp;utm_referrer=https%3a%2f%2fyandex.ru&amp;promocode=0957" TargetMode="External"/><Relationship Id="rId2" Type="http://schemas.openxmlformats.org/officeDocument/2006/relationships/styles" Target="styles.xml"/><Relationship Id="rId16" Type="http://schemas.openxmlformats.org/officeDocument/2006/relationships/hyperlink" Target="https://normativ.kontur.ru/document?moduleId=1&amp;documentId=396505&amp;utm_source=newsletter&amp;utm_medium=email&amp;utm_campaign=content-link-buhonline&amp;utm_content=tag-trudovye-otnosheniya&amp;utm_term=pub16692&amp;utm_referrer=https%3a%2f%2fyandex.ru&amp;promocode=0957" TargetMode="External"/><Relationship Id="rId20" Type="http://schemas.openxmlformats.org/officeDocument/2006/relationships/hyperlink" Target="https://normativ.kontur.ru/document?moduleId=1&amp;documentId=394702&amp;utm_source=newsletter&amp;utm_medium=email&amp;utm_campaign=content-link-buhonline&amp;utm_content=tag-trudovye-otnosheniya&amp;utm_term=pub16692&amp;utm_referrer=https%3a%2f%2fyandex.ru&amp;promocode=0957" TargetMode="External"/><Relationship Id="rId29" Type="http://schemas.openxmlformats.org/officeDocument/2006/relationships/hyperlink" Target="https://normativ.kontur.ru/document?moduleId=1&amp;documentId=394702&amp;utm_source=newsletter&amp;utm_medium=email&amp;utm_campaign=content-link-buhonline&amp;utm_content=tag-trudovye-otnosheniya&amp;utm_term=pub16692&amp;utm_referrer=https%3a%2f%2fyandex.ru&amp;promocode=095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normativ.kontur.ru/document?moduleId=1&amp;documentId=377300&amp;utm_source=newsletter&amp;utm_medium=email&amp;utm_campaign=content-link-buhonline&amp;utm_content=tag-trudovye-otnosheniya&amp;utm_term=pub16692&amp;utm_referrer=https%3a%2f%2fyandex.ru&amp;promocode=0957" TargetMode="External"/><Relationship Id="rId11" Type="http://schemas.openxmlformats.org/officeDocument/2006/relationships/hyperlink" Target="https://normativ.kontur.ru/document?moduleId=1&amp;documentId=395395&amp;utm_source=newsletter&amp;utm_medium=email&amp;utm_campaign=content-link-buhonline&amp;utm_content=tag-trudovye-otnosheniya&amp;utm_term=pub16692&amp;utm_referrer=https%3a%2f%2fyandex.ru&amp;promocode=0957" TargetMode="External"/><Relationship Id="rId24" Type="http://schemas.openxmlformats.org/officeDocument/2006/relationships/hyperlink" Target="https://normativ.kontur.ru/document?moduleId=1&amp;documentId=394702&amp;utm_source=newsletter&amp;utm_medium=email&amp;utm_campaign=content-link-buhonline&amp;utm_content=tag-trudovye-otnosheniya&amp;utm_term=pub16692&amp;utm_referrer=https%3a%2f%2fyandex.ru&amp;promocode=0957" TargetMode="External"/><Relationship Id="rId32" Type="http://schemas.openxmlformats.org/officeDocument/2006/relationships/hyperlink" Target="https://normativ.kontur.ru/document?moduleId=1&amp;documentId=394702&amp;utm_source=newsletter&amp;utm_medium=email&amp;utm_campaign=content-link-buhonline&amp;utm_content=tag-trudovye-otnosheniya&amp;utm_term=pub16692&amp;utm_referrer=https%3a%2f%2fyandex.ru&amp;promocode=0957" TargetMode="External"/><Relationship Id="rId5" Type="http://schemas.openxmlformats.org/officeDocument/2006/relationships/hyperlink" Target="https://normativ.kontur.ru/document?moduleId=1&amp;documentId=396505&amp;utm_source=newsletter&amp;utm_medium=email&amp;utm_campaign=content-link-buhonline&amp;utm_content=tag-trudovye-otnosheniya&amp;utm_term=pub16692&amp;utm_referrer=https%3a%2f%2fyandex.ru&amp;promocode=0957" TargetMode="External"/><Relationship Id="rId15" Type="http://schemas.openxmlformats.org/officeDocument/2006/relationships/hyperlink" Target="https://normativ.kontur.ru/document?moduleId=7&amp;documentId=193152&amp;utm_source=newsletter&amp;utm_medium=email&amp;utm_campaign=content-link-buhonline&amp;utm_content=tag-trudovye-otnosheniya&amp;utm_term=pub16692&amp;utm_referrer=https%3a%2f%2fyandex.ru&amp;promocode=0957" TargetMode="External"/><Relationship Id="rId23" Type="http://schemas.openxmlformats.org/officeDocument/2006/relationships/hyperlink" Target="https://normativ.kontur.ru/document?moduleId=1&amp;documentId=396505&amp;utm_source=newsletter&amp;utm_medium=email&amp;utm_campaign=content-link-buhonline&amp;utm_content=tag-trudovye-otnosheniya&amp;utm_term=pub16692&amp;utm_referrer=https%3a%2f%2fyandex.ru&amp;promocode=0957" TargetMode="External"/><Relationship Id="rId28" Type="http://schemas.openxmlformats.org/officeDocument/2006/relationships/hyperlink" Target="https://normativ.kontur.ru/document?moduleId=1&amp;documentId=394702&amp;utm_source=newsletter&amp;utm_medium=email&amp;utm_campaign=content-link-buhonline&amp;utm_content=tag-trudovye-otnosheniya&amp;utm_term=pub16692&amp;utm_referrer=https%3a%2f%2fyandex.ru&amp;promocode=0957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normativ.kontur.ru/document?moduleId=1&amp;documentId=395395&amp;utm_source=newsletter&amp;utm_medium=email&amp;utm_campaign=content-link-buhonline&amp;utm_content=tag-trudovye-otnosheniya&amp;utm_term=pub16692&amp;utm_referrer=https%3a%2f%2fyandex.ru&amp;promocode=0957" TargetMode="External"/><Relationship Id="rId19" Type="http://schemas.openxmlformats.org/officeDocument/2006/relationships/hyperlink" Target="https://normativ.kontur.ru/document?moduleId=1&amp;documentId=394702&amp;utm_source=newsletter&amp;utm_medium=email&amp;utm_campaign=content-link-buhonline&amp;utm_content=tag-trudovye-otnosheniya&amp;utm_term=pub16692&amp;utm_referrer=https%3a%2f%2fyandex.ru&amp;promocode=0957" TargetMode="External"/><Relationship Id="rId31" Type="http://schemas.openxmlformats.org/officeDocument/2006/relationships/hyperlink" Target="https://normativ.kontur.ru/document?moduleId=1&amp;documentId=394702&amp;utm_source=newsletter&amp;utm_medium=email&amp;utm_campaign=content-link-buhonline&amp;utm_content=tag-trudovye-otnosheniya&amp;utm_term=pub16692&amp;utm_referrer=https%3a%2f%2fyandex.ru&amp;promocode=095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tiv.kontur.ru/document?moduleId=1&amp;documentId=395395&amp;utm_source=newsletter&amp;utm_medium=email&amp;utm_campaign=content-link-buhonline&amp;utm_content=tag-trudovye-otnosheniya&amp;utm_term=pub16692&amp;utm_referrer=https%3a%2f%2fyandex.ru&amp;promocode=0957" TargetMode="External"/><Relationship Id="rId14" Type="http://schemas.openxmlformats.org/officeDocument/2006/relationships/hyperlink" Target="https://normativ.kontur.ru/document?moduleId=1&amp;documentId=395279&amp;utm_source=newsletter&amp;utm_medium=email&amp;utm_campaign=content-link-buhonline&amp;utm_content=tag-trudovye-otnosheniya&amp;utm_term=pub16692&amp;utm_referrer=https%3a%2f%2fyandex.ru&amp;promocode=0957" TargetMode="External"/><Relationship Id="rId22" Type="http://schemas.openxmlformats.org/officeDocument/2006/relationships/hyperlink" Target="https://normativ.kontur.ru/document?moduleId=1&amp;documentId=394702&amp;utm_source=newsletter&amp;utm_medium=email&amp;utm_campaign=content-link-buhonline&amp;utm_content=tag-trudovye-otnosheniya&amp;utm_term=pub16692&amp;utm_referrer=https%3a%2f%2fyandex.ru&amp;promocode=0957" TargetMode="External"/><Relationship Id="rId27" Type="http://schemas.openxmlformats.org/officeDocument/2006/relationships/hyperlink" Target="https://normativ.kontur.ru/document?moduleId=1&amp;documentId=396505&amp;utm_source=newsletter&amp;utm_medium=email&amp;utm_campaign=content-link-buhonline&amp;utm_content=tag-trudovye-otnosheniya&amp;utm_term=pub16692&amp;utm_referrer=https%3a%2f%2fyandex.ru&amp;promocode=0957" TargetMode="External"/><Relationship Id="rId30" Type="http://schemas.openxmlformats.org/officeDocument/2006/relationships/hyperlink" Target="https://normativ.kontur.ru/document?moduleId=1&amp;documentId=394702&amp;utm_source=newsletter&amp;utm_medium=email&amp;utm_campaign=content-link-buhonline&amp;utm_content=tag-trudovye-otnosheniya&amp;utm_term=pub16692&amp;utm_referrer=https%3a%2f%2fyandex.ru&amp;promocode=0957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3075</Words>
  <Characters>17530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Кирюшина</dc:creator>
  <cp:keywords/>
  <dc:description/>
  <cp:lastModifiedBy>Татьяна Кирюшина</cp:lastModifiedBy>
  <cp:revision>1</cp:revision>
  <cp:lastPrinted>2021-07-22T08:32:00Z</cp:lastPrinted>
  <dcterms:created xsi:type="dcterms:W3CDTF">2021-07-22T08:12:00Z</dcterms:created>
  <dcterms:modified xsi:type="dcterms:W3CDTF">2021-07-22T08:33:00Z</dcterms:modified>
</cp:coreProperties>
</file>